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F99B" w14:textId="77777777" w:rsidR="00100A90" w:rsidRPr="00BA7A43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BA7A43">
        <w:rPr>
          <w:rFonts w:ascii="Arial" w:hAnsi="Arial" w:cs="Arial"/>
          <w:b/>
          <w:sz w:val="20"/>
          <w:szCs w:val="20"/>
          <w:lang w:val="es-ES_tradnl"/>
        </w:rPr>
        <w:t>Name</w:t>
      </w:r>
      <w:r w:rsidRPr="00BA7A43">
        <w:rPr>
          <w:rFonts w:ascii="Arial" w:hAnsi="Arial" w:cs="Arial"/>
          <w:sz w:val="20"/>
          <w:szCs w:val="20"/>
          <w:lang w:val="es-ES_tradnl"/>
        </w:rPr>
        <w:t>:</w:t>
      </w:r>
      <w:r w:rsidR="000A097C" w:rsidRPr="00BA7A4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E46AC" w:rsidRPr="00BA7A43">
        <w:rPr>
          <w:rFonts w:ascii="Arial" w:hAnsi="Arial" w:cs="Arial"/>
          <w:sz w:val="20"/>
          <w:szCs w:val="20"/>
          <w:lang w:val="es-ES_tradnl"/>
        </w:rPr>
        <w:t>Ernesto Rodríguez</w:t>
      </w:r>
      <w:r w:rsidR="000A097C" w:rsidRPr="00BA7A43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50B09702" w14:textId="77777777" w:rsidR="00D1533D" w:rsidRPr="00BA7A43" w:rsidRDefault="00D1533D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219E108E" w14:textId="77777777" w:rsidR="00893BA3" w:rsidRPr="00BA7A43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Courses Taught:</w:t>
      </w:r>
    </w:p>
    <w:p w14:paraId="47EDCF7B" w14:textId="77777777" w:rsidR="00D1533D" w:rsidRPr="00BA7A43" w:rsidRDefault="00BA7A43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ARQU 3131 Percepción Visual, Espacio Negativo (Diseño I)</w:t>
      </w:r>
    </w:p>
    <w:p w14:paraId="093D8EDC" w14:textId="77777777" w:rsidR="00D2462F" w:rsidRPr="00BA7A43" w:rsidRDefault="00BA7A43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 xml:space="preserve">ARQU 6314 Proyecto </w:t>
      </w:r>
      <w:r>
        <w:rPr>
          <w:rFonts w:ascii="Arial" w:hAnsi="Arial" w:cs="Arial"/>
          <w:sz w:val="20"/>
          <w:szCs w:val="20"/>
          <w:lang w:val="es-ES_tradnl"/>
        </w:rPr>
        <w:t>Arquitectónico</w:t>
      </w:r>
      <w:r w:rsidRPr="00BA7A43">
        <w:rPr>
          <w:rFonts w:ascii="Arial" w:hAnsi="Arial" w:cs="Arial"/>
          <w:sz w:val="20"/>
          <w:szCs w:val="20"/>
          <w:lang w:val="es-ES_tradnl"/>
        </w:rPr>
        <w:t xml:space="preserve"> Avanzado II (Tesis II)</w:t>
      </w:r>
    </w:p>
    <w:p w14:paraId="199E33FD" w14:textId="77777777" w:rsidR="00D2462F" w:rsidRPr="00BA7A43" w:rsidRDefault="00BA7A43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ARQU 3132 Transiciones y Abstracciones; Composición y Abstracción</w:t>
      </w:r>
    </w:p>
    <w:p w14:paraId="653D2EE0" w14:textId="77777777" w:rsidR="00D2462F" w:rsidRPr="00BA7A43" w:rsidRDefault="00D2462F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773C2987" w14:textId="77777777" w:rsidR="00D2462F" w:rsidRPr="00BA7A43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</w:p>
    <w:p w14:paraId="5A121E4C" w14:textId="77777777" w:rsidR="00A300F4" w:rsidRPr="00BA7A43" w:rsidRDefault="008D4974" w:rsidP="008D4974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Educational Credentials:</w:t>
      </w:r>
    </w:p>
    <w:p w14:paraId="04212600" w14:textId="77777777" w:rsidR="00A300F4" w:rsidRPr="00BA7A43" w:rsidRDefault="00060478" w:rsidP="00A65BF6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B.A. Environmental Design,</w:t>
      </w:r>
      <w:r w:rsidRPr="00BA7A43">
        <w:rPr>
          <w:rFonts w:ascii="Arial" w:hAnsi="Arial" w:cs="Arial"/>
          <w:lang w:val="es-ES_tradnl"/>
        </w:rPr>
        <w:t xml:space="preserve"> </w:t>
      </w:r>
      <w:r w:rsidRPr="00BA7A43">
        <w:rPr>
          <w:rFonts w:ascii="Arial" w:hAnsi="Arial" w:cs="Arial"/>
          <w:sz w:val="20"/>
          <w:szCs w:val="20"/>
          <w:lang w:val="es-ES_tradnl"/>
        </w:rPr>
        <w:t>School of Architecture,</w:t>
      </w:r>
      <w:r w:rsidRPr="00BA7A43">
        <w:rPr>
          <w:rFonts w:ascii="Arial" w:hAnsi="Arial" w:cs="Arial"/>
          <w:lang w:val="es-ES_tradnl"/>
        </w:rPr>
        <w:t xml:space="preserve"> </w:t>
      </w:r>
      <w:r w:rsidRPr="00BA7A43">
        <w:rPr>
          <w:rFonts w:ascii="Arial" w:hAnsi="Arial" w:cs="Arial"/>
          <w:sz w:val="20"/>
          <w:szCs w:val="20"/>
          <w:lang w:val="es-ES_tradnl"/>
        </w:rPr>
        <w:t xml:space="preserve">University of Puerto Rico, </w:t>
      </w:r>
      <w:r w:rsidR="00DE46AC" w:rsidRPr="00BA7A43">
        <w:rPr>
          <w:rFonts w:ascii="Arial" w:hAnsi="Arial" w:cs="Arial"/>
          <w:sz w:val="20"/>
          <w:szCs w:val="20"/>
          <w:lang w:val="es-ES_tradnl"/>
        </w:rPr>
        <w:t>1992</w:t>
      </w:r>
      <w:r w:rsidRPr="00BA7A43">
        <w:rPr>
          <w:rFonts w:ascii="Arial" w:hAnsi="Arial" w:cs="Arial"/>
          <w:sz w:val="20"/>
          <w:szCs w:val="20"/>
          <w:lang w:val="es-ES_tradnl"/>
        </w:rPr>
        <w:t>.</w:t>
      </w:r>
    </w:p>
    <w:p w14:paraId="06BB800E" w14:textId="77777777" w:rsidR="00060478" w:rsidRPr="00BA7A43" w:rsidRDefault="00060478" w:rsidP="00DE46AC">
      <w:pPr>
        <w:spacing w:after="0"/>
        <w:ind w:left="720" w:firstLine="72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M.Arch.,</w:t>
      </w:r>
      <w:r w:rsidR="00DE46AC" w:rsidRPr="00BA7A43">
        <w:rPr>
          <w:rFonts w:ascii="Arial" w:hAnsi="Arial" w:cs="Arial"/>
          <w:lang w:val="es-ES_tradnl"/>
        </w:rPr>
        <w:t xml:space="preserve"> </w:t>
      </w:r>
      <w:r w:rsidR="00DE46AC" w:rsidRPr="00BA7A43">
        <w:rPr>
          <w:rFonts w:ascii="Arial" w:hAnsi="Arial" w:cs="Arial"/>
          <w:sz w:val="20"/>
          <w:szCs w:val="20"/>
          <w:lang w:val="es-ES_tradnl"/>
        </w:rPr>
        <w:t xml:space="preserve">Massachusetts Institute of </w:t>
      </w:r>
      <w:r w:rsidR="006A54AF" w:rsidRPr="00BA7A43">
        <w:rPr>
          <w:rFonts w:ascii="Arial" w:hAnsi="Arial" w:cs="Arial"/>
          <w:sz w:val="20"/>
          <w:szCs w:val="20"/>
          <w:lang w:val="es-ES_tradnl"/>
        </w:rPr>
        <w:t>Technology,</w:t>
      </w:r>
      <w:r w:rsidRPr="00BA7A4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E46AC" w:rsidRPr="00BA7A43">
        <w:rPr>
          <w:rFonts w:ascii="Arial" w:hAnsi="Arial" w:cs="Arial"/>
          <w:sz w:val="20"/>
          <w:szCs w:val="20"/>
          <w:lang w:val="es-ES_tradnl"/>
        </w:rPr>
        <w:t>1996</w:t>
      </w:r>
      <w:r w:rsidRPr="00BA7A43">
        <w:rPr>
          <w:rFonts w:ascii="Arial" w:hAnsi="Arial" w:cs="Arial"/>
          <w:sz w:val="20"/>
          <w:szCs w:val="20"/>
          <w:lang w:val="es-ES_tradnl"/>
        </w:rPr>
        <w:t>.</w:t>
      </w:r>
    </w:p>
    <w:p w14:paraId="622C5973" w14:textId="77777777" w:rsidR="00060478" w:rsidRPr="00BA7A43" w:rsidRDefault="00060478" w:rsidP="00A65BF6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5A706BBD" w14:textId="77777777" w:rsidR="003C6C39" w:rsidRPr="00BA7A43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Teaching Experience:</w:t>
      </w:r>
    </w:p>
    <w:p w14:paraId="25E21F22" w14:textId="77777777" w:rsidR="00DE46AC" w:rsidRPr="00BA7A43" w:rsidRDefault="006A54AF" w:rsidP="00857FDF">
      <w:pPr>
        <w:spacing w:after="0"/>
        <w:ind w:left="1440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BA7A43">
        <w:rPr>
          <w:rFonts w:ascii="Arial" w:hAnsi="Arial" w:cs="Arial"/>
          <w:color w:val="333333"/>
          <w:sz w:val="20"/>
          <w:szCs w:val="20"/>
          <w:lang w:val="es-ES_tradnl"/>
        </w:rPr>
        <w:t>Teacher’s Assistant</w:t>
      </w:r>
      <w:r w:rsidR="00DE46AC" w:rsidRPr="00BA7A43">
        <w:rPr>
          <w:rFonts w:ascii="Arial" w:hAnsi="Arial" w:cs="Arial"/>
          <w:color w:val="333333"/>
          <w:sz w:val="20"/>
          <w:szCs w:val="20"/>
          <w:lang w:val="es-ES_tradnl"/>
        </w:rPr>
        <w:t>, Massachusetts Institute of Technology, 1993 – 1996.</w:t>
      </w:r>
    </w:p>
    <w:p w14:paraId="6ED11D49" w14:textId="77777777" w:rsidR="00060478" w:rsidRPr="00BA7A43" w:rsidRDefault="00DE46AC" w:rsidP="00857FDF">
      <w:pPr>
        <w:spacing w:after="0"/>
        <w:ind w:left="1440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BA7A43">
        <w:rPr>
          <w:rFonts w:ascii="Arial" w:hAnsi="Arial" w:cs="Arial"/>
          <w:color w:val="333333"/>
          <w:sz w:val="20"/>
          <w:szCs w:val="20"/>
          <w:lang w:val="es-ES_tradnl"/>
        </w:rPr>
        <w:t>Professor, School of Architecture, University of Puerto Rico, 1997</w:t>
      </w:r>
      <w:r w:rsidR="00060478" w:rsidRPr="00BA7A43">
        <w:rPr>
          <w:rFonts w:ascii="Arial" w:hAnsi="Arial" w:cs="Arial"/>
          <w:color w:val="333333"/>
          <w:sz w:val="20"/>
          <w:szCs w:val="20"/>
          <w:lang w:val="es-ES_tradnl"/>
        </w:rPr>
        <w:t xml:space="preserve"> – Present.</w:t>
      </w:r>
    </w:p>
    <w:p w14:paraId="675D73BA" w14:textId="77777777" w:rsidR="00060478" w:rsidRPr="00BA7A43" w:rsidRDefault="00060478" w:rsidP="00857FDF">
      <w:pPr>
        <w:spacing w:after="0"/>
        <w:ind w:left="1440"/>
        <w:rPr>
          <w:rFonts w:ascii="Arial" w:hAnsi="Arial" w:cs="Arial"/>
          <w:color w:val="333333"/>
          <w:sz w:val="20"/>
          <w:szCs w:val="20"/>
          <w:lang w:val="es-ES_tradnl"/>
        </w:rPr>
      </w:pPr>
    </w:p>
    <w:p w14:paraId="072D8A4E" w14:textId="77777777" w:rsidR="00B75D75" w:rsidRPr="00BA7A43" w:rsidRDefault="00B75D75" w:rsidP="00B75D75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Professional Experience:</w:t>
      </w:r>
    </w:p>
    <w:p w14:paraId="791F7CBE" w14:textId="77777777" w:rsidR="00060478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Designer, Centro de Estudios de la Realidad Puertorriqueña, Hato Rey, P.R., 1988 – 1989.</w:t>
      </w:r>
    </w:p>
    <w:p w14:paraId="48017DE2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Eduardo Sobrino Arquitecto, Hato Rey, PR, 1990.</w:t>
      </w:r>
    </w:p>
    <w:p w14:paraId="7C47207D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Héctor Arce Arquitectos, San Juan, PR, 1991.</w:t>
      </w:r>
    </w:p>
    <w:p w14:paraId="4FB64FFF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Andrés Mignucci Arquitectos, San Juan, PR, 1992.</w:t>
      </w:r>
    </w:p>
    <w:p w14:paraId="2027DBC1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Marvel, Flores, Cobián &amp; Associates, San Juan, P.R., 1994.</w:t>
      </w:r>
    </w:p>
    <w:p w14:paraId="34264717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MIT Beijing Urban Design Workshop, Beijing, China, 1995.</w:t>
      </w:r>
    </w:p>
    <w:p w14:paraId="3B821E3D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Architect, Andrés Mignucci Arquitectos, San Juan, PR, 1996 – 1999.</w:t>
      </w:r>
    </w:p>
    <w:p w14:paraId="09CEDEAF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 xml:space="preserve">Principal, ERERAS Arquitectos San Juan, PR, </w:t>
      </w:r>
      <w:r w:rsidR="006A54AF" w:rsidRPr="00BA7A43">
        <w:rPr>
          <w:rFonts w:ascii="Arial" w:hAnsi="Arial" w:cs="Arial"/>
          <w:sz w:val="20"/>
          <w:szCs w:val="20"/>
          <w:lang w:val="es-ES_tradnl"/>
        </w:rPr>
        <w:t xml:space="preserve">2006 – Present. </w:t>
      </w:r>
    </w:p>
    <w:p w14:paraId="60418EDA" w14:textId="77777777" w:rsidR="00DE46AC" w:rsidRPr="00BA7A43" w:rsidRDefault="00DE46AC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</w:p>
    <w:p w14:paraId="4E1232A3" w14:textId="77777777" w:rsidR="00C14A9E" w:rsidRPr="00BA7A43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Licenses/Registration:</w:t>
      </w:r>
    </w:p>
    <w:p w14:paraId="2B2D7135" w14:textId="77777777" w:rsidR="00C14A9E" w:rsidRPr="00BA7A43" w:rsidRDefault="006A54AF" w:rsidP="00D2462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Puerto Rico</w:t>
      </w:r>
    </w:p>
    <w:p w14:paraId="095CB781" w14:textId="77777777" w:rsidR="00B75D75" w:rsidRPr="00BA7A43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</w:p>
    <w:p w14:paraId="44F87AA6" w14:textId="77777777" w:rsidR="00B75D75" w:rsidRPr="00BA7A43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Selected Publications and Recent Research:</w:t>
      </w:r>
    </w:p>
    <w:p w14:paraId="0B860148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The Third Island of Shishahai. In White Rice Oblique Street, Beijing Urban</w:t>
      </w:r>
    </w:p>
    <w:p w14:paraId="2EEBEBDE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Design Workshop, Massachusetts Institute of Technology (MIT) y Tsinghua</w:t>
      </w:r>
    </w:p>
    <w:p w14:paraId="2BC46CC8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University, Cambridge, MA. 1995</w:t>
      </w:r>
    </w:p>
    <w:p w14:paraId="298DF2EC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Cuarteles del Deseo: Revisión de la Emergencia del Emblema de Vigilancia y</w:t>
      </w:r>
    </w:p>
    <w:p w14:paraId="45AD1F67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Poder. “IN-FORMA #1” Magazine, Escuela de Arquitectura, Universidad de</w:t>
      </w:r>
    </w:p>
    <w:p w14:paraId="1D9A79D4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Puerto Rico. 2002.</w:t>
      </w:r>
    </w:p>
    <w:p w14:paraId="4A407176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Exploración del Fenómeno Contextual Múltiple: Diagramando lo Informal</w:t>
      </w:r>
    </w:p>
    <w:p w14:paraId="254DA598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en los Nuevos Agenciamientos Ciudadanos. “BORDES # 9” Magazine, Grupo</w:t>
      </w:r>
    </w:p>
    <w:p w14:paraId="2ED67703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de Estudios Alternativos (GEA) de la Universidad de Puerto Rico. 2004.</w:t>
      </w:r>
    </w:p>
    <w:p w14:paraId="74A069CE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“Hacienda La Esperanza, Fideicomiso de Conservación de PR” y</w:t>
      </w:r>
    </w:p>
    <w:p w14:paraId="4907FB1F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“Biblioteca Santos Febres”,ERERAS arquitectos, Contemporary</w:t>
      </w:r>
    </w:p>
    <w:p w14:paraId="5239B4B2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Architecture in Puerto Rico 1993-2010, Edited by Francisco Javier</w:t>
      </w:r>
    </w:p>
    <w:p w14:paraId="0AD5E1BD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Rodríguez, AIA. Ed. AIA Capitulo de PR, 2011.</w:t>
      </w:r>
    </w:p>
    <w:p w14:paraId="4A41D7AA" w14:textId="77777777" w:rsidR="006A54AF" w:rsidRPr="00BA7A43" w:rsidRDefault="006A54AF" w:rsidP="006A54AF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5AFB83F3" w14:textId="77777777" w:rsidR="00B75D75" w:rsidRPr="00BA7A43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  <w:lang w:val="es-ES_tradnl"/>
        </w:rPr>
      </w:pPr>
      <w:r w:rsidRPr="00BA7A43">
        <w:rPr>
          <w:rFonts w:ascii="Arial" w:hAnsi="Arial" w:cs="Arial"/>
          <w:b/>
          <w:sz w:val="20"/>
          <w:szCs w:val="20"/>
          <w:lang w:val="es-ES_tradnl"/>
        </w:rPr>
        <w:t>Professional Memberships:</w:t>
      </w:r>
    </w:p>
    <w:p w14:paraId="7E01F064" w14:textId="77777777" w:rsidR="00585646" w:rsidRPr="00BA7A43" w:rsidRDefault="00B75D75" w:rsidP="006F57C0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Colegio de Arquitectos Y Arquitectos Paisajistas de Puerto Rico (CAAPPR)</w:t>
      </w:r>
      <w:r w:rsidR="006F57C0" w:rsidRPr="00BA7A43">
        <w:rPr>
          <w:rFonts w:ascii="Arial" w:hAnsi="Arial" w:cs="Arial"/>
          <w:sz w:val="20"/>
          <w:szCs w:val="20"/>
          <w:lang w:val="es-ES_tradnl"/>
        </w:rPr>
        <w:t>.</w:t>
      </w:r>
    </w:p>
    <w:p w14:paraId="2B703AD8" w14:textId="77777777" w:rsidR="006A54AF" w:rsidRPr="00BA7A43" w:rsidRDefault="006A54AF" w:rsidP="006F57C0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  <w:r w:rsidRPr="00BA7A43">
        <w:rPr>
          <w:rFonts w:ascii="Arial" w:hAnsi="Arial" w:cs="Arial"/>
          <w:sz w:val="20"/>
          <w:szCs w:val="20"/>
          <w:lang w:val="es-ES_tradnl"/>
        </w:rPr>
        <w:t>AIA Puerto Rico Chapter</w:t>
      </w:r>
    </w:p>
    <w:p w14:paraId="0B8E3688" w14:textId="77777777" w:rsidR="002C2E15" w:rsidRPr="00BA7A43" w:rsidRDefault="002C2E15" w:rsidP="002C2E15">
      <w:pPr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sectPr w:rsidR="002C2E15" w:rsidRPr="00BA7A43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060478"/>
    <w:rsid w:val="000A097C"/>
    <w:rsid w:val="00100A90"/>
    <w:rsid w:val="001623E7"/>
    <w:rsid w:val="002C2E15"/>
    <w:rsid w:val="003C6C39"/>
    <w:rsid w:val="003D46CF"/>
    <w:rsid w:val="003F15AA"/>
    <w:rsid w:val="004306B0"/>
    <w:rsid w:val="004F3BC6"/>
    <w:rsid w:val="005119FE"/>
    <w:rsid w:val="00585646"/>
    <w:rsid w:val="005C6E84"/>
    <w:rsid w:val="005E251F"/>
    <w:rsid w:val="006673C4"/>
    <w:rsid w:val="00676886"/>
    <w:rsid w:val="006A54AF"/>
    <w:rsid w:val="006D0F52"/>
    <w:rsid w:val="006F57C0"/>
    <w:rsid w:val="007050F4"/>
    <w:rsid w:val="007E2998"/>
    <w:rsid w:val="00847927"/>
    <w:rsid w:val="00847D49"/>
    <w:rsid w:val="008505E8"/>
    <w:rsid w:val="00857FDF"/>
    <w:rsid w:val="008827AE"/>
    <w:rsid w:val="00893BA3"/>
    <w:rsid w:val="008D23B7"/>
    <w:rsid w:val="008D4974"/>
    <w:rsid w:val="009306B3"/>
    <w:rsid w:val="009A74DE"/>
    <w:rsid w:val="009E4009"/>
    <w:rsid w:val="00A300F4"/>
    <w:rsid w:val="00A65BF6"/>
    <w:rsid w:val="00AC0DDB"/>
    <w:rsid w:val="00B75D75"/>
    <w:rsid w:val="00B915B8"/>
    <w:rsid w:val="00BA5DD2"/>
    <w:rsid w:val="00BA7A43"/>
    <w:rsid w:val="00C14A9E"/>
    <w:rsid w:val="00D12B91"/>
    <w:rsid w:val="00D1533D"/>
    <w:rsid w:val="00D2462F"/>
    <w:rsid w:val="00DE46AC"/>
    <w:rsid w:val="00E007E6"/>
    <w:rsid w:val="00E276EB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D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0B4E-7D53-9949-8BA4-49F0CDF0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Mateo</cp:lastModifiedBy>
  <cp:revision>2</cp:revision>
  <cp:lastPrinted>2013-08-22T15:20:00Z</cp:lastPrinted>
  <dcterms:created xsi:type="dcterms:W3CDTF">2013-08-29T19:49:00Z</dcterms:created>
  <dcterms:modified xsi:type="dcterms:W3CDTF">2013-08-29T19:49:00Z</dcterms:modified>
</cp:coreProperties>
</file>